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8"/>
          <w:szCs w:val="8"/>
        </w:rPr>
      </w:r>
      <w:r>
        <w:rPr>
          <w:rFonts w:ascii="Times New Roman" w:hAnsi="Times New Roman"/>
          <w:b/>
          <w:sz w:val="8"/>
          <w:szCs w:val="8"/>
        </w:rPr>
      </w:r>
    </w:p>
    <w:p>
      <w:pPr>
        <w:jc w:val="center"/>
        <w:rPr>
          <w:rFonts w:ascii="Montserrat" w:hAnsi="Montserrat"/>
          <w:b/>
          <w:sz w:val="12"/>
          <w:szCs w:val="12"/>
        </w:rPr>
      </w:pPr>
      <w:r>
        <w:rPr>
          <w:rFonts w:ascii="Montserrat" w:hAnsi="Montserrat"/>
          <w:b/>
          <w:sz w:val="12"/>
          <w:szCs w:val="12"/>
        </w:rPr>
      </w:r>
      <w:r>
        <w:rPr>
          <w:rFonts w:ascii="Montserrat" w:hAnsi="Montserrat"/>
          <w:b/>
          <w:sz w:val="12"/>
          <w:szCs w:val="12"/>
        </w:rPr>
      </w:r>
    </w:p>
    <w:p>
      <w:pPr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Производственный кооператив «Рапид </w:t>
      </w:r>
      <w:r>
        <w:rPr>
          <w:rFonts w:ascii="Montserrat" w:hAnsi="Montserrat"/>
          <w:b/>
          <w:sz w:val="28"/>
          <w:szCs w:val="28"/>
        </w:rPr>
        <w:t xml:space="preserve">Эссессмент</w:t>
      </w:r>
      <w:r>
        <w:rPr>
          <w:rFonts w:ascii="Montserrat" w:hAnsi="Montserrat"/>
          <w:b/>
          <w:sz w:val="28"/>
          <w:szCs w:val="28"/>
        </w:rPr>
        <w:t xml:space="preserve"> Деливери </w:t>
      </w:r>
      <w:r>
        <w:rPr>
          <w:rFonts w:ascii="Montserrat" w:hAnsi="Montserrat"/>
          <w:b/>
          <w:sz w:val="28"/>
          <w:szCs w:val="28"/>
        </w:rPr>
        <w:t xml:space="preserve">Кооперейтив</w:t>
      </w:r>
      <w:r>
        <w:rPr>
          <w:rFonts w:ascii="Montserrat" w:hAnsi="Montserrat"/>
          <w:b/>
          <w:sz w:val="28"/>
          <w:szCs w:val="28"/>
        </w:rPr>
        <w:t xml:space="preserve">» (ПК «РАД КОП»)</w:t>
      </w:r>
      <w:r>
        <w:rPr>
          <w:rFonts w:ascii="Montserrat" w:hAnsi="Montserrat"/>
          <w:b/>
          <w:sz w:val="28"/>
          <w:szCs w:val="28"/>
        </w:rPr>
      </w:r>
    </w:p>
    <w:p>
      <w:pPr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  <w:r>
        <w:rPr>
          <w:rFonts w:ascii="Montserrat" w:hAnsi="Montserrat"/>
          <w:b/>
          <w:sz w:val="32"/>
          <w:szCs w:val="32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Адрес: </w:t>
      </w:r>
      <w:r>
        <w:rPr>
          <w:rFonts w:ascii="Montserrat" w:hAnsi="Montserrat" w:eastAsia="Times New Roman"/>
          <w:bCs/>
          <w:sz w:val="28"/>
          <w:szCs w:val="28"/>
        </w:rPr>
      </w:r>
      <w:r>
        <w:rPr>
          <w:rFonts w:ascii="Montserrat" w:hAnsi="Montserrat" w:eastAsia="Times New Roman"/>
          <w:bCs/>
          <w:sz w:val="28"/>
          <w:szCs w:val="28"/>
        </w:rPr>
        <w:t xml:space="preserve">143404, Московская обл., г.о. Красногорск, г. Красногорск, ул. Дачная, дом 11А, офис 14/37, комната 15</w:t>
      </w:r>
      <w:r>
        <w:rPr>
          <w:rFonts w:ascii="Montserrat" w:hAnsi="Montserrat" w:eastAsia="Times New Roman"/>
          <w:bCs/>
          <w:sz w:val="28"/>
          <w:szCs w:val="28"/>
        </w:rPr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Тел.: 8 (804) 700-79-96</w:t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Адрес электронной почты: </w:t>
      </w:r>
      <w:r>
        <w:rPr>
          <w:rFonts w:ascii="Montserrat" w:hAnsi="Montserrat" w:eastAsia="Times New Roman"/>
          <w:bCs/>
          <w:sz w:val="28"/>
          <w:szCs w:val="28"/>
        </w:rPr>
        <w:t xml:space="preserve">inbox@radcop.online</w:t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ОГРН 1225000081085</w:t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ИНН 5024223968</w:t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КПП 502401001</w:t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spacing w:after="0" w:line="240" w:lineRule="auto"/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ОКПО </w:t>
      </w:r>
      <w:r>
        <w:rPr>
          <w:rFonts w:ascii="Montserrat" w:hAnsi="Montserrat" w:eastAsia="Times New Roman"/>
          <w:bCs/>
          <w:sz w:val="28"/>
          <w:szCs w:val="28"/>
        </w:rPr>
        <w:t xml:space="preserve">74368135</w:t>
      </w:r>
      <w:r>
        <w:rPr>
          <w:rFonts w:ascii="Montserrat" w:hAnsi="Montserrat" w:eastAsia="Times New Roman"/>
          <w:bCs/>
          <w:sz w:val="28"/>
          <w:szCs w:val="28"/>
        </w:rPr>
      </w:r>
    </w:p>
    <w:p>
      <w:pPr>
        <w:rPr>
          <w:rFonts w:ascii="Montserrat" w:hAnsi="Montserrat" w:eastAsia="Times New Roman"/>
          <w:bCs/>
          <w:sz w:val="28"/>
          <w:szCs w:val="28"/>
        </w:rPr>
      </w:pPr>
      <w:r>
        <w:rPr>
          <w:rFonts w:ascii="Montserrat" w:hAnsi="Montserrat" w:eastAsia="Times New Roman"/>
          <w:bCs/>
          <w:sz w:val="28"/>
          <w:szCs w:val="28"/>
        </w:rPr>
        <w:t xml:space="preserve">ОКВЭД </w:t>
      </w:r>
      <w:r>
        <w:rPr>
          <w:rFonts w:ascii="Montserrat" w:hAnsi="Montserrat" w:eastAsia="Times New Roman"/>
          <w:bCs/>
          <w:sz w:val="28"/>
          <w:szCs w:val="28"/>
        </w:rPr>
        <w:t xml:space="preserve">(основные):</w:t>
      </w:r>
      <w:r>
        <w:rPr>
          <w:rFonts w:ascii="Montserrat" w:hAnsi="Montserrat" w:eastAsia="Times New Roman"/>
          <w:bCs/>
          <w:sz w:val="28"/>
          <w:szCs w:val="28"/>
        </w:rPr>
      </w:r>
    </w:p>
    <w:tbl>
      <w:tblPr>
        <w:tblStyle w:val="854"/>
        <w:tblW w:w="0" w:type="auto"/>
        <w:tblLook w:val="04A0" w:firstRow="1" w:lastRow="0" w:firstColumn="1" w:lastColumn="0" w:noHBand="0" w:noVBand="1"/>
      </w:tblPr>
      <w:tblGrid>
        <w:gridCol w:w="2411"/>
        <w:gridCol w:w="6934"/>
      </w:tblGrid>
      <w:tr>
        <w:trPr/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Код и наименование вида деятельности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6934" w:type="dxa"/>
            <w:textDirection w:val="lrTb"/>
            <w:noWrap w:val="false"/>
          </w:tcPr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62.02 Деятельность консультативная и работы в области компьютерных технологий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Код и наименование вида деятельности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6934" w:type="dxa"/>
            <w:textDirection w:val="lrTb"/>
            <w:noWrap w:val="false"/>
          </w:tcPr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74.90.3 Предоставление консультационных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услуг по вопросам безопасности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Код и наименование вида деятельности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6934" w:type="dxa"/>
            <w:textDirection w:val="lrTb"/>
            <w:noWrap w:val="false"/>
          </w:tcPr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74.90.9 Деятельность в области защиты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  <w:p>
            <w:pPr>
              <w:rPr>
                <w:rFonts w:ascii="Montserrat" w:hAnsi="Montserrat" w:eastAsia="Times New Roman"/>
                <w:bCs/>
                <w:sz w:val="28"/>
                <w:szCs w:val="28"/>
              </w:rPr>
            </w:pPr>
            <w:r>
              <w:rPr>
                <w:rFonts w:ascii="Montserrat" w:hAnsi="Montserrat" w:eastAsia="Times New Roman"/>
                <w:bCs/>
                <w:sz w:val="28"/>
                <w:szCs w:val="28"/>
              </w:rPr>
              <w:t xml:space="preserve">информации</w:t>
            </w:r>
            <w:r>
              <w:rPr>
                <w:rFonts w:ascii="Montserrat" w:hAnsi="Montserrat" w:eastAsia="Times New Roman"/>
                <w:bCs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ontserrat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0" allowOverlap="1">
              <wp:simplePos x="0" y="0"/>
              <wp:positionH relativeFrom="column">
                <wp:posOffset>-1092835</wp:posOffset>
              </wp:positionH>
              <wp:positionV relativeFrom="paragraph">
                <wp:posOffset>-449580</wp:posOffset>
              </wp:positionV>
              <wp:extent cx="7554907" cy="10687050"/>
              <wp:effectExtent l="0" t="0" r="8255" b="0"/>
              <wp:wrapNone/>
              <wp:docPr id="1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Рисунок 1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6181" cy="106888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false;mso-position-horizontal-relative:text;margin-left:-86.05pt;mso-position-horizontal:absolute;mso-position-vertical-relative:text;margin-top:-35.40pt;mso-position-vertical:absolute;width:594.87pt;height:841.50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0"/>
    <w:next w:val="850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basedOn w:val="851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50"/>
    <w:next w:val="850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basedOn w:val="851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50"/>
    <w:next w:val="850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basedOn w:val="851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50"/>
    <w:next w:val="850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51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50"/>
    <w:next w:val="850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51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50"/>
    <w:next w:val="850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51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50"/>
    <w:next w:val="850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basedOn w:val="851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50"/>
    <w:next w:val="850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basedOn w:val="85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50"/>
    <w:next w:val="850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basedOn w:val="851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50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60"/>
    <w:uiPriority w:val="99"/>
  </w:style>
  <w:style w:type="character" w:styleId="704">
    <w:name w:val="Footer Char"/>
    <w:basedOn w:val="851"/>
    <w:link w:val="862"/>
    <w:uiPriority w:val="99"/>
  </w:style>
  <w:style w:type="paragraph" w:styleId="705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2"/>
    <w:uiPriority w:val="99"/>
  </w:style>
  <w:style w:type="table" w:styleId="707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6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0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3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7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0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4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>
    <w:name w:val="Table Grid"/>
    <w:basedOn w:val="85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5">
    <w:name w:val="annotation reference"/>
    <w:basedOn w:val="851"/>
    <w:uiPriority w:val="99"/>
    <w:semiHidden/>
    <w:unhideWhenUsed/>
    <w:rPr>
      <w:sz w:val="16"/>
      <w:szCs w:val="16"/>
    </w:rPr>
  </w:style>
  <w:style w:type="paragraph" w:styleId="856">
    <w:name w:val="annotation text"/>
    <w:basedOn w:val="850"/>
    <w:link w:val="85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7" w:customStyle="1">
    <w:name w:val="Текст примечания Знак"/>
    <w:basedOn w:val="851"/>
    <w:link w:val="856"/>
    <w:uiPriority w:val="99"/>
    <w:semiHidden/>
    <w:rPr>
      <w:sz w:val="20"/>
      <w:szCs w:val="20"/>
    </w:rPr>
  </w:style>
  <w:style w:type="paragraph" w:styleId="858">
    <w:name w:val="annotation subject"/>
    <w:basedOn w:val="856"/>
    <w:next w:val="856"/>
    <w:link w:val="859"/>
    <w:uiPriority w:val="99"/>
    <w:semiHidden/>
    <w:unhideWhenUsed/>
    <w:rPr>
      <w:b/>
      <w:bCs/>
    </w:rPr>
  </w:style>
  <w:style w:type="character" w:styleId="859" w:customStyle="1">
    <w:name w:val="Тема примечания Знак"/>
    <w:basedOn w:val="857"/>
    <w:link w:val="858"/>
    <w:uiPriority w:val="99"/>
    <w:semiHidden/>
    <w:rPr>
      <w:b/>
      <w:bCs/>
      <w:sz w:val="20"/>
      <w:szCs w:val="20"/>
    </w:rPr>
  </w:style>
  <w:style w:type="paragraph" w:styleId="860">
    <w:name w:val="Header"/>
    <w:basedOn w:val="850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1"/>
    <w:link w:val="860"/>
    <w:uiPriority w:val="99"/>
  </w:style>
  <w:style w:type="paragraph" w:styleId="862">
    <w:name w:val="Footer"/>
    <w:basedOn w:val="850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51"/>
    <w:link w:val="86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Gricai</dc:creator>
  <cp:keywords/>
  <dc:description/>
  <cp:lastModifiedBy>aledris b</cp:lastModifiedBy>
  <cp:revision>9</cp:revision>
  <dcterms:created xsi:type="dcterms:W3CDTF">2023-02-20T15:24:00Z</dcterms:created>
  <dcterms:modified xsi:type="dcterms:W3CDTF">2024-02-05T15:35:15Z</dcterms:modified>
</cp:coreProperties>
</file>